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D7" w:rsidRPr="006C2433" w:rsidRDefault="00A123D7" w:rsidP="00A123D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A2AEC" w:rsidRDefault="00A123D7" w:rsidP="00A123D7">
      <w:pPr>
        <w:jc w:val="right"/>
      </w:pPr>
      <w:r>
        <w:t>Poznań, 17.12.2020 roku</w:t>
      </w:r>
    </w:p>
    <w:p w:rsidR="00A123D7" w:rsidRDefault="00A123D7" w:rsidP="00A123D7"/>
    <w:p w:rsidR="007D0B4D" w:rsidRPr="00B878E2" w:rsidRDefault="007D0B4D" w:rsidP="00881627">
      <w:pPr>
        <w:pStyle w:val="Nagwek2"/>
        <w:jc w:val="center"/>
      </w:pPr>
      <w:r w:rsidRPr="00B878E2">
        <w:t xml:space="preserve">ZAPYTANIE </w:t>
      </w:r>
      <w:r>
        <w:t xml:space="preserve">O CENĘ nr </w:t>
      </w:r>
      <w:r w:rsidR="00D24138">
        <w:t>16</w:t>
      </w:r>
      <w:r>
        <w:t>/REK/2020</w:t>
      </w:r>
    </w:p>
    <w:p w:rsidR="007D0B4D" w:rsidRPr="00B878E2" w:rsidRDefault="007D0B4D" w:rsidP="007D0B4D">
      <w:pPr>
        <w:spacing w:line="360" w:lineRule="auto"/>
        <w:jc w:val="center"/>
        <w:rPr>
          <w:b/>
          <w:sz w:val="18"/>
          <w:szCs w:val="18"/>
        </w:rPr>
      </w:pPr>
    </w:p>
    <w:p w:rsidR="007D0B4D" w:rsidRPr="007D0B4D" w:rsidRDefault="007D0B4D" w:rsidP="007D0B4D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 xml:space="preserve">Zapytanie o cenę dotyczy dostawy i montażu  </w:t>
      </w:r>
      <w:r w:rsidRPr="00881627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dwóch wzmacniaczy pętli indukcyjnej oraz dwóch systemów bezprzewodowych prezenterskich </w:t>
      </w:r>
      <w:r w:rsidRPr="007D0B4D">
        <w:rPr>
          <w:rFonts w:asciiTheme="minorHAnsi" w:hAnsiTheme="minorHAnsi" w:cstheme="minorHAnsi"/>
          <w:color w:val="000000"/>
          <w:sz w:val="22"/>
          <w:szCs w:val="22"/>
        </w:rPr>
        <w:t>w 2 salach dydaktycznych w budynku Wydziału Ekonomicznego w Szczecinie WSB w Poznaniu przy ul. Śniadeckich 3 w Szczecinie. w związku z przyznaniem Wyższej Szkole Bankowej w Poznaniu środków na zadania związane z zapewnieniem osobom niepełnosprawnym warunków do pełnego udziału w procesie przyjmowania na studia, kształcenia na studiach lub prowadzeniu działalności naukowej w zakresie określonym w art. 365 ust. 6 ustawy Prawo o szkolnictwie wyższym i nauce (Dz.U. 2018 poz. 1668 ze zm.)</w:t>
      </w:r>
    </w:p>
    <w:p w:rsidR="007D0B4D" w:rsidRPr="007D0B4D" w:rsidRDefault="007D0B4D" w:rsidP="007D0B4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D0B4D" w:rsidRPr="007D0B4D" w:rsidRDefault="007D0B4D" w:rsidP="007D0B4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 xml:space="preserve">DANE ZAMAWIAJĄCEGO: </w:t>
      </w:r>
    </w:p>
    <w:p w:rsidR="007D0B4D" w:rsidRPr="007D0B4D" w:rsidRDefault="007D0B4D" w:rsidP="007D0B4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Nazwa: Wyższa Szkoła Bankowa w Poznaniu</w:t>
      </w:r>
    </w:p>
    <w:p w:rsidR="007D0B4D" w:rsidRPr="007D0B4D" w:rsidRDefault="007D0B4D" w:rsidP="007D0B4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Adres: ul. Powstańców Wlkp. 5, 61-895 Poznań</w:t>
      </w:r>
    </w:p>
    <w:p w:rsidR="00A123D7" w:rsidRDefault="00A123D7" w:rsidP="00A123D7"/>
    <w:p w:rsidR="00A123D7" w:rsidRPr="00CA6F7F" w:rsidRDefault="007D0B4D" w:rsidP="00A123D7">
      <w:pPr>
        <w:pStyle w:val="Nagwek2"/>
      </w:pPr>
      <w:r>
        <w:t xml:space="preserve">Przedmiot </w:t>
      </w:r>
      <w:r w:rsidR="00A123D7" w:rsidRPr="00CA6F7F">
        <w:t>zamówienia</w:t>
      </w:r>
      <w:r>
        <w:t>, szczegóły:</w:t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A123D7" w:rsidRDefault="00A123D7" w:rsidP="00A123D7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23D7">
        <w:rPr>
          <w:rFonts w:asciiTheme="minorHAnsi" w:hAnsiTheme="minorHAnsi" w:cstheme="minorHAnsi"/>
          <w:color w:val="000000"/>
          <w:sz w:val="22"/>
          <w:szCs w:val="22"/>
        </w:rPr>
        <w:t xml:space="preserve">Dostawa i montaż  dwóch wzmacniaczy 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t>pętli indukcyjn</w:t>
      </w:r>
      <w:r w:rsidRPr="00A123D7">
        <w:rPr>
          <w:rFonts w:asciiTheme="minorHAnsi" w:hAnsiTheme="minorHAnsi" w:cstheme="minorHAnsi"/>
          <w:color w:val="000000"/>
          <w:sz w:val="22"/>
          <w:szCs w:val="22"/>
        </w:rPr>
        <w:t xml:space="preserve">ej oraz dwóch systemów bezprzewodowych prezenterskich  w 2 salach dydaktycznych w budynku Wydziału Ekonomicznego w Szczecinie WSB w Poznaniu przy ul. Śniadeckich 3 w Szczecinie. </w:t>
      </w:r>
    </w:p>
    <w:p w:rsidR="00A123D7" w:rsidRPr="00A123D7" w:rsidRDefault="00A123D7" w:rsidP="00A123D7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123D7">
        <w:rPr>
          <w:rFonts w:asciiTheme="minorHAnsi" w:hAnsiTheme="minorHAnsi" w:cstheme="minorHAnsi"/>
          <w:color w:val="000000"/>
          <w:sz w:val="22"/>
          <w:szCs w:val="22"/>
        </w:rPr>
        <w:t>Wykonawca zobowiązany jest do dostawy urządzenia do siedziby Zamawiającego.</w:t>
      </w:r>
    </w:p>
    <w:p w:rsidR="00A123D7" w:rsidRDefault="00A123D7" w:rsidP="00A123D7">
      <w:pPr>
        <w:shd w:val="clear" w:color="auto" w:fill="FFFFFF"/>
        <w:textAlignment w:val="baseline"/>
        <w:rPr>
          <w:rStyle w:val="Nagwek3Znak"/>
        </w:rPr>
      </w:pPr>
    </w:p>
    <w:p w:rsidR="00A123D7" w:rsidRPr="007D0B4D" w:rsidRDefault="00A123D7" w:rsidP="00A123D7">
      <w:pPr>
        <w:shd w:val="clear" w:color="auto" w:fill="FFFFFF"/>
        <w:textAlignment w:val="baseline"/>
        <w:rPr>
          <w:rFonts w:cstheme="minorHAnsi"/>
          <w:color w:val="000000"/>
          <w:sz w:val="22"/>
          <w:szCs w:val="22"/>
        </w:rPr>
      </w:pPr>
      <w:r w:rsidRPr="007D0B4D">
        <w:rPr>
          <w:rStyle w:val="Nagwek3Znak"/>
          <w:sz w:val="22"/>
          <w:szCs w:val="22"/>
        </w:rPr>
        <w:t>Miejsce instalacji</w:t>
      </w:r>
    </w:p>
    <w:p w:rsidR="00D6053E" w:rsidRPr="00484CAE" w:rsidRDefault="00A123D7" w:rsidP="00D6053E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23D7">
        <w:rPr>
          <w:rFonts w:asciiTheme="minorHAnsi" w:hAnsiTheme="minorHAnsi" w:cstheme="minorHAnsi"/>
          <w:color w:val="000000"/>
          <w:sz w:val="22"/>
          <w:szCs w:val="22"/>
        </w:rPr>
        <w:t xml:space="preserve">Dwie różne sale dydaktyczne Wydziału Ekonomicznego w Szczecinie Wyższej Szkoły Bankowej w Poznaniu,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123D7">
        <w:rPr>
          <w:rFonts w:asciiTheme="minorHAnsi" w:hAnsiTheme="minorHAnsi" w:cstheme="minorHAnsi"/>
          <w:color w:val="000000"/>
          <w:sz w:val="22"/>
          <w:szCs w:val="22"/>
        </w:rPr>
        <w:t>ul. Śniadeckich 3 w Szczecinie</w:t>
      </w:r>
      <w:r w:rsidR="00D605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053E" w:rsidRPr="00484CAE">
        <w:rPr>
          <w:rFonts w:asciiTheme="minorHAnsi" w:hAnsiTheme="minorHAnsi" w:cstheme="minorHAnsi"/>
          <w:sz w:val="22"/>
          <w:szCs w:val="22"/>
        </w:rPr>
        <w:t>oznaczone na rzucie jako 2.D.07 o powierzchni całkowitej 55,86 m</w:t>
      </w:r>
      <w:r w:rsidR="00D6053E" w:rsidRPr="00484CA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D6053E" w:rsidRPr="00484CAE">
        <w:rPr>
          <w:rFonts w:asciiTheme="minorHAnsi" w:hAnsiTheme="minorHAnsi" w:cstheme="minorHAnsi"/>
          <w:sz w:val="22"/>
          <w:szCs w:val="22"/>
        </w:rPr>
        <w:t xml:space="preserve"> oraz 2.D.08 o powierzchni całkowitej 55,58 m</w:t>
      </w:r>
      <w:r w:rsidR="00D6053E" w:rsidRPr="00484CA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D6053E" w:rsidRPr="00484CAE">
        <w:rPr>
          <w:rFonts w:asciiTheme="minorHAnsi" w:hAnsiTheme="minorHAnsi" w:cstheme="minorHAnsi"/>
          <w:sz w:val="22"/>
          <w:szCs w:val="22"/>
        </w:rPr>
        <w:t>. Stoliki szkolne będą ustawione w trzech rzędach, wolnostojące.</w:t>
      </w:r>
    </w:p>
    <w:p w:rsidR="00A123D7" w:rsidRPr="00817FB5" w:rsidRDefault="00A123D7" w:rsidP="00A123D7">
      <w:pPr>
        <w:pStyle w:val="Nagwek1"/>
        <w:numPr>
          <w:ilvl w:val="0"/>
          <w:numId w:val="7"/>
        </w:numPr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17FB5">
        <w:rPr>
          <w:rFonts w:asciiTheme="minorHAnsi" w:eastAsia="Times New Roman" w:hAnsiTheme="minorHAnsi" w:cstheme="minorHAnsi"/>
          <w:sz w:val="22"/>
          <w:szCs w:val="22"/>
          <w:lang w:eastAsia="pl-PL"/>
        </w:rPr>
        <w:t>Wzmacniacz pętli – 2 sztuki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817FB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spełniające poniższe wymagania:</w:t>
      </w: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Urządzenie zgodne z normą EN 60118-4 (tzn. umożliwiające uruchomienie systemu pętli indukcyjnej zgodnego z w/w normą na obszarze nie mniejszym niż powierzchnia rozważanego obszaru tj. 50 mkw.)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Wymagany prąd na wyjściu pętli powinien zapewnić jednorodne natężenie pola o odpowiedniej wartości sygnału testowego 1kHz w obszarze odsłuchu zgodnie z normą EN-60118-4. Minimalna wymagana wartość to 6,5 A RMS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Pasmo przenoszenia nie węższe niż 75-6800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Hz</w:t>
      </w:r>
      <w:proofErr w:type="spellEnd"/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Mechanizm korekcji strat na metalu (Metal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Loss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Correction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 w celu redukcji wpływu struktur metalowych (z wyłączeniem korekcji barwy dźwięku, którą nie uznaje się za regulację strat na metalu) - System kompensacji strat na metalu (MLC) regulowany: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regulacja nachylenia charakterystyki w zakresie 0 – 4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dB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/oktawę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przełączany punkt załamania charakterystyki (100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Hz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500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Hz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1 kHz, 2 kHz)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Min. 3 wejścia sygnału audio, w tym:</w:t>
      </w:r>
    </w:p>
    <w:p w:rsidR="00A123D7" w:rsidRPr="00CA302F" w:rsidRDefault="00A123D7" w:rsidP="00A123D7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 najmniej jedno z programowalnym gniazdem XLR (filtr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dolnozaporowy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150Hz -speech/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flat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,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Mic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/Linia, Phantom On/Off) oraz</w:t>
      </w:r>
    </w:p>
    <w:p w:rsidR="00A123D7" w:rsidRPr="00CA302F" w:rsidRDefault="00A123D7" w:rsidP="00A123D7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 najmniej jedno typu RCA.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817FB5" w:rsidRDefault="00A123D7" w:rsidP="00A123D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17FB5">
        <w:rPr>
          <w:rFonts w:eastAsia="Times New Roman" w:cstheme="minorHAnsi"/>
          <w:color w:val="000000"/>
          <w:bdr w:val="none" w:sz="0" w:space="0" w:color="auto" w:frame="1"/>
          <w:lang w:eastAsia="pl-PL"/>
        </w:rPr>
        <w:t>Urządzenie ma być fabrycznie wyposażone w odpowiednie gniazda.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Wejście dla dźwiękowych systemów ostrzegawczych z funkcją 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override</w:t>
      </w:r>
      <w:proofErr w:type="spellEnd"/>
    </w:p>
    <w:p w:rsidR="00A123D7" w:rsidRPr="00CA302F" w:rsidRDefault="00A123D7" w:rsidP="00A123D7">
      <w:pPr>
        <w:shd w:val="clear" w:color="auto" w:fill="FFFFFF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Wyjście liniowe lub słuchawkowe przeznaczone do monitorowania nadawanego sygnału za pośrednictwem słuchawek nagłownych dostępne na przednim panelu.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Sygnalizacja LED na przednim panelu:</w:t>
      </w:r>
    </w:p>
    <w:p w:rsidR="00A123D7" w:rsidRPr="00CA302F" w:rsidRDefault="00A123D7" w:rsidP="00A123D7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włączenia zasilania wzmacniacza</w:t>
      </w:r>
    </w:p>
    <w:p w:rsidR="00A123D7" w:rsidRPr="00CA302F" w:rsidRDefault="00A123D7" w:rsidP="00A123D7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sygnału wejściowego audio</w:t>
      </w:r>
    </w:p>
    <w:p w:rsidR="00A123D7" w:rsidRPr="00CA302F" w:rsidRDefault="00A123D7" w:rsidP="00A123D7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działania pętli (prądu pętli)</w:t>
      </w:r>
    </w:p>
    <w:p w:rsidR="00A123D7" w:rsidRPr="00CA302F" w:rsidRDefault="00A123D7" w:rsidP="00A123D7">
      <w:pPr>
        <w:numPr>
          <w:ilvl w:val="0"/>
          <w:numId w:val="6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osiągania przez sygnał wartości maksymalnych (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Clipping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/</w:t>
      </w:r>
      <w:proofErr w:type="spellStart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Peak</w:t>
      </w:r>
      <w:proofErr w:type="spellEnd"/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)</w:t>
      </w: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ind w:left="709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Potencjometry na przednim panelu do kontroli:</w:t>
      </w:r>
    </w:p>
    <w:p w:rsidR="00A123D7" w:rsidRPr="00CA302F" w:rsidRDefault="00A123D7" w:rsidP="00A123D7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głośności wejścia 1</w:t>
      </w:r>
    </w:p>
    <w:p w:rsidR="00A123D7" w:rsidRPr="00CA302F" w:rsidRDefault="00A123D7" w:rsidP="00A123D7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głośności wejścia 2</w:t>
      </w:r>
    </w:p>
    <w:p w:rsidR="00A123D7" w:rsidRPr="00CA302F" w:rsidRDefault="00A123D7" w:rsidP="00A123D7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głośności wejścia 3</w:t>
      </w:r>
    </w:p>
    <w:p w:rsidR="00A123D7" w:rsidRPr="00CA302F" w:rsidRDefault="00A123D7" w:rsidP="00A123D7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17F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</w:t>
      </w: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orekcji strat na metalu</w:t>
      </w:r>
    </w:p>
    <w:p w:rsidR="00A123D7" w:rsidRPr="00CA302F" w:rsidRDefault="00A123D7" w:rsidP="00A123D7">
      <w:pPr>
        <w:numPr>
          <w:ilvl w:val="0"/>
          <w:numId w:val="3"/>
        </w:numPr>
        <w:shd w:val="clear" w:color="auto" w:fill="FFFFFF"/>
        <w:tabs>
          <w:tab w:val="clear" w:pos="720"/>
          <w:tab w:val="num" w:pos="1276"/>
        </w:tabs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17F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pr</w:t>
      </w: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ądu pętli</w:t>
      </w:r>
    </w:p>
    <w:p w:rsidR="00A123D7" w:rsidRPr="00CA302F" w:rsidRDefault="00A123D7" w:rsidP="00A123D7">
      <w:pPr>
        <w:shd w:val="clear" w:color="auto" w:fill="FFFFFF"/>
        <w:ind w:left="21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numPr>
          <w:ilvl w:val="0"/>
          <w:numId w:val="2"/>
        </w:numPr>
        <w:shd w:val="clear" w:color="auto" w:fill="FFFFFF"/>
        <w:ind w:left="42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17FB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Minimum </w:t>
      </w:r>
      <w:r w:rsidRPr="00CA302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 lat gwarancji na sprzęt od producenta</w:t>
      </w: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EA6918" w:rsidRDefault="00A123D7" w:rsidP="00A123D7">
      <w:pPr>
        <w:pStyle w:val="Nagwek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A6918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 Syst</w:t>
      </w:r>
      <w:r w:rsidRPr="00EA691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em bezprzewodowy prezenterski -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Pr="00EA691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komplet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>Parametry:</w:t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EA6918" w:rsidRDefault="00A123D7" w:rsidP="00A123D7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284"/>
        <w:textAlignment w:val="baseline"/>
        <w:rPr>
          <w:rFonts w:eastAsia="Times New Roman" w:cstheme="minorHAnsi"/>
          <w:color w:val="000000"/>
          <w:lang w:eastAsia="pl-PL"/>
        </w:rPr>
      </w:pPr>
      <w:r w:rsidRPr="00EA6918">
        <w:rPr>
          <w:rFonts w:eastAsia="Times New Roman" w:cstheme="minorHAnsi"/>
          <w:color w:val="000000"/>
          <w:lang w:eastAsia="pl-PL"/>
        </w:rPr>
        <w:t>Odbiornik:</w:t>
      </w:r>
      <w:r w:rsidRPr="00EA6918">
        <w:rPr>
          <w:rFonts w:eastAsia="Times New Roman" w:cstheme="minorHAnsi"/>
          <w:color w:val="000000"/>
          <w:lang w:eastAsia="pl-PL"/>
        </w:rPr>
        <w:br/>
        <w:t>• Zakres częstotliwości nośnej: 500 - 865 MHz</w:t>
      </w:r>
      <w:r w:rsidRPr="00EA6918">
        <w:rPr>
          <w:rFonts w:eastAsia="Times New Roman" w:cstheme="minorHAnsi"/>
          <w:color w:val="000000"/>
          <w:lang w:eastAsia="pl-PL"/>
        </w:rPr>
        <w:br/>
        <w:t>• Pasmo przenoszenia: od 40Hz do 20kHz</w:t>
      </w:r>
      <w:r w:rsidRPr="00EA6918">
        <w:rPr>
          <w:rFonts w:eastAsia="Times New Roman" w:cstheme="minorHAnsi"/>
          <w:color w:val="000000"/>
          <w:lang w:eastAsia="pl-PL"/>
        </w:rPr>
        <w:br/>
        <w:t>• Zniekształcenia THD: 0,8%</w:t>
      </w:r>
      <w:r w:rsidRPr="00EA6918">
        <w:rPr>
          <w:rFonts w:eastAsia="Times New Roman" w:cstheme="minorHAnsi"/>
          <w:color w:val="000000"/>
          <w:lang w:eastAsia="pl-PL"/>
        </w:rPr>
        <w:br/>
        <w:t>• Stosunek sygnał do szumu: 105dB</w:t>
      </w:r>
      <w:r w:rsidRPr="00EA6918">
        <w:rPr>
          <w:rFonts w:eastAsia="Times New Roman" w:cstheme="minorHAnsi"/>
          <w:color w:val="000000"/>
          <w:lang w:eastAsia="pl-PL"/>
        </w:rPr>
        <w:br/>
        <w:t>• Wyjście: XLR, 1/4" Jack</w:t>
      </w: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>2. Nadajnik:</w:t>
      </w:r>
    </w:p>
    <w:p w:rsidR="00A123D7" w:rsidRPr="00CA302F" w:rsidRDefault="00A123D7" w:rsidP="00A123D7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>Obsługa za pomocą 1 baterii AA lub akumulatora</w:t>
      </w:r>
    </w:p>
    <w:p w:rsidR="00A123D7" w:rsidRPr="00CA302F" w:rsidRDefault="00A123D7" w:rsidP="00A123D7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>5 Przełączane częstotliwości w zakresie częstotliwości             </w:t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6918">
        <w:rPr>
          <w:rFonts w:asciiTheme="minorHAnsi" w:hAnsiTheme="minorHAnsi" w:cstheme="minorHAnsi"/>
          <w:color w:val="000000"/>
          <w:sz w:val="22"/>
          <w:szCs w:val="22"/>
        </w:rPr>
        <w:t>3.Mikrofon: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• Charakterystyka: </w:t>
      </w:r>
      <w:proofErr w:type="spellStart"/>
      <w:r w:rsidRPr="00EA6918">
        <w:rPr>
          <w:rFonts w:asciiTheme="minorHAnsi" w:hAnsiTheme="minorHAnsi" w:cstheme="minorHAnsi"/>
          <w:color w:val="000000"/>
          <w:sz w:val="22"/>
          <w:szCs w:val="22"/>
        </w:rPr>
        <w:t>kardioidalna</w:t>
      </w:r>
      <w:proofErr w:type="spellEnd"/>
      <w:r w:rsidRPr="00EA6918">
        <w:rPr>
          <w:rFonts w:asciiTheme="minorHAnsi" w:hAnsiTheme="minorHAnsi" w:cstheme="minorHAnsi"/>
          <w:color w:val="000000"/>
          <w:sz w:val="22"/>
          <w:szCs w:val="22"/>
        </w:rPr>
        <w:br/>
        <w:t>• Pasmo przenoszenia: od 15Hz do 18kHz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br/>
        <w:t>• Skuteczność: 118dB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br/>
        <w:t>• Stosunek sygnału do szumu: 60dB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br/>
        <w:t>• Impedancja: 200 Ohm</w:t>
      </w: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lastRenderedPageBreak/>
        <w:br/>
      </w:r>
      <w:r w:rsidRPr="00EA6918">
        <w:rPr>
          <w:rStyle w:val="Nagwek1Znak"/>
          <w:rFonts w:asciiTheme="minorHAnsi" w:hAnsiTheme="minorHAnsi" w:cstheme="minorHAnsi"/>
          <w:sz w:val="22"/>
          <w:szCs w:val="22"/>
        </w:rPr>
        <w:t>Instalacja okablowania dla systemów pętli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Szczegółowy układ okablowania dla pętli o niskim wycieku sygnału oraz sposób montażu powinien ustalić wykonawca w porozumieniu z inwestorem po przeprowadzeniu wizji oraz testów w celu określenia odpowiedniej liczby segmentów systemu z przesunięciem fazy. </w:t>
      </w: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Wskazane jest staranne zaprojektowanie rozwiązania z uwzględnieniem warunków otoczenia oraz 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t>pozostałych dwóch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 pętli indukcyjnych przewidzianych na obiekcie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 a następnie przygotowanie dokumentacji technicznej, zastosowanie symulacji komputerowej i przeprowadzenie testu przed ostateczną instalacją okablowania.</w:t>
      </w:r>
    </w:p>
    <w:p w:rsidR="00A123D7" w:rsidRPr="00EA6918" w:rsidRDefault="00A123D7" w:rsidP="00A123D7">
      <w:pPr>
        <w:shd w:val="clear" w:color="auto" w:fill="FFFFFF"/>
        <w:textAlignment w:val="baseline"/>
        <w:rPr>
          <w:rStyle w:val="Nagwek1Znak"/>
          <w:rFonts w:asciiTheme="minorHAnsi" w:hAnsiTheme="minorHAnsi" w:cstheme="minorHAnsi"/>
          <w:sz w:val="22"/>
          <w:szCs w:val="22"/>
        </w:rPr>
      </w:pP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A6918">
        <w:rPr>
          <w:rStyle w:val="Nagwek1Znak"/>
          <w:rFonts w:asciiTheme="minorHAnsi" w:hAnsiTheme="minorHAnsi" w:cstheme="minorHAnsi"/>
          <w:sz w:val="22"/>
          <w:szCs w:val="22"/>
        </w:rPr>
        <w:t>Uruchomienie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Niezależnie od specyfikacji wzmacniacza, cały system pętli powinien zostać zaprojektowany i wyregulowany z uwzględnieniem wymagań normy PN EN 60118-4:2007 przez wykwalifikowanego, doświadczonego instalatora/wykonawcę przy użyciu certyfikowanych urządzeń pomiarowych. </w:t>
      </w:r>
    </w:p>
    <w:p w:rsidR="00A123D7" w:rsidRPr="00EA6918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>Sugerowane jest przedstawieni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 min. 3 referencji na instalacje z przesunięciem fazy. </w:t>
      </w:r>
    </w:p>
    <w:p w:rsidR="00A123D7" w:rsidRPr="00CA302F" w:rsidRDefault="00A123D7" w:rsidP="00A123D7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Spełnienie wymagań normy 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t>zostanie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6918">
        <w:rPr>
          <w:rFonts w:asciiTheme="minorHAnsi" w:hAnsiTheme="minorHAnsi" w:cstheme="minorHAnsi"/>
          <w:color w:val="000000"/>
          <w:sz w:val="22"/>
          <w:szCs w:val="22"/>
        </w:rPr>
        <w:t xml:space="preserve">potwierdzone </w:t>
      </w:r>
      <w:r w:rsidRPr="00CA302F">
        <w:rPr>
          <w:rFonts w:asciiTheme="minorHAnsi" w:hAnsiTheme="minorHAnsi" w:cstheme="minorHAnsi"/>
          <w:color w:val="000000"/>
          <w:sz w:val="22"/>
          <w:szCs w:val="22"/>
        </w:rPr>
        <w:t>w ramach odbioru protokołem z wykonanych pomiarów.</w:t>
      </w:r>
    </w:p>
    <w:p w:rsidR="00A123D7" w:rsidRPr="00EA6918" w:rsidRDefault="00A123D7" w:rsidP="00A123D7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A123D7" w:rsidRPr="00EA6918" w:rsidRDefault="00A123D7" w:rsidP="00A123D7">
      <w:pPr>
        <w:rPr>
          <w:rFonts w:asciiTheme="minorHAnsi" w:hAnsiTheme="minorHAnsi" w:cstheme="minorHAnsi"/>
          <w:sz w:val="22"/>
          <w:szCs w:val="22"/>
        </w:rPr>
      </w:pPr>
      <w:r w:rsidRPr="00EA691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Termin realizacji</w:t>
      </w:r>
      <w:r w:rsidRPr="00EA6918">
        <w:rPr>
          <w:rFonts w:asciiTheme="minorHAnsi" w:hAnsiTheme="minorHAnsi" w:cstheme="minorHAnsi"/>
          <w:b/>
          <w:sz w:val="22"/>
          <w:szCs w:val="22"/>
        </w:rPr>
        <w:t>:</w:t>
      </w:r>
      <w:r w:rsidRPr="00EA6918">
        <w:rPr>
          <w:rFonts w:asciiTheme="minorHAnsi" w:hAnsiTheme="minorHAnsi" w:cstheme="minorHAnsi"/>
          <w:sz w:val="22"/>
          <w:szCs w:val="22"/>
        </w:rPr>
        <w:t xml:space="preserve"> w ciągu 6-8 tygodni od podpisania umowy</w:t>
      </w:r>
    </w:p>
    <w:p w:rsidR="00A123D7" w:rsidRPr="007D0B4D" w:rsidRDefault="00A123D7" w:rsidP="007D0B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D0B4D" w:rsidRPr="007D0B4D" w:rsidRDefault="007D0B4D" w:rsidP="007D0B4D">
      <w:pPr>
        <w:pStyle w:val="Nagwek3"/>
        <w:rPr>
          <w:rFonts w:eastAsia="Times New Roman"/>
        </w:rPr>
      </w:pPr>
      <w:r w:rsidRPr="007D0B4D">
        <w:rPr>
          <w:rFonts w:eastAsia="Times New Roman"/>
        </w:rPr>
        <w:t>Kryterium dostępu:</w:t>
      </w:r>
    </w:p>
    <w:p w:rsidR="007D0B4D" w:rsidRPr="007D0B4D" w:rsidRDefault="007D0B4D" w:rsidP="007D0B4D">
      <w:pPr>
        <w:numPr>
          <w:ilvl w:val="1"/>
          <w:numId w:val="10"/>
        </w:numPr>
        <w:tabs>
          <w:tab w:val="clear" w:pos="1800"/>
          <w:tab w:val="num" w:pos="720"/>
        </w:tabs>
        <w:ind w:left="144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Oferta musi zostać przedstawiona na załączonym do zapytania formularzu.</w:t>
      </w:r>
    </w:p>
    <w:p w:rsidR="007D0B4D" w:rsidRPr="007D0B4D" w:rsidRDefault="007D0B4D" w:rsidP="007D0B4D">
      <w:pPr>
        <w:numPr>
          <w:ilvl w:val="1"/>
          <w:numId w:val="10"/>
        </w:numPr>
        <w:tabs>
          <w:tab w:val="clear" w:pos="1800"/>
          <w:tab w:val="num" w:pos="720"/>
        </w:tabs>
        <w:ind w:left="144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Cena za zawarta w ofercie ma być przedstawiona brutto w PLN lub EUR.</w:t>
      </w:r>
    </w:p>
    <w:p w:rsidR="007D0B4D" w:rsidRPr="007D0B4D" w:rsidRDefault="007D0B4D" w:rsidP="007D0B4D">
      <w:pPr>
        <w:pStyle w:val="Akapitzlist"/>
        <w:tabs>
          <w:tab w:val="left" w:pos="1134"/>
        </w:tabs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</w:p>
    <w:p w:rsidR="007D0B4D" w:rsidRPr="007D0B4D" w:rsidRDefault="007D0B4D" w:rsidP="007D0B4D">
      <w:pPr>
        <w:pStyle w:val="Nagwek3"/>
        <w:rPr>
          <w:rFonts w:eastAsia="Times New Roman"/>
        </w:rPr>
      </w:pPr>
      <w:r w:rsidRPr="007D0B4D">
        <w:rPr>
          <w:rFonts w:eastAsia="Times New Roman"/>
        </w:rPr>
        <w:t>Kryteria oceny:</w:t>
      </w:r>
    </w:p>
    <w:p w:rsidR="007D0B4D" w:rsidRPr="007D0B4D" w:rsidRDefault="007D0B4D" w:rsidP="007D0B4D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7D0B4D">
        <w:rPr>
          <w:rFonts w:asciiTheme="minorHAnsi" w:hAnsiTheme="minorHAnsi" w:cstheme="minorHAnsi"/>
          <w:color w:val="000000"/>
          <w:sz w:val="22"/>
          <w:szCs w:val="22"/>
        </w:rPr>
        <w:tab/>
        <w:t>Kryterium wyboru oferty jest:</w:t>
      </w:r>
    </w:p>
    <w:p w:rsidR="007D0B4D" w:rsidRPr="007D0B4D" w:rsidRDefault="007D0B4D" w:rsidP="007D0B4D">
      <w:pPr>
        <w:ind w:left="19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a. cena - 100 pkt.</w:t>
      </w:r>
    </w:p>
    <w:p w:rsidR="007D0B4D" w:rsidRPr="007D0B4D" w:rsidRDefault="007D0B4D" w:rsidP="007D0B4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D0B4D" w:rsidRPr="007D0B4D" w:rsidRDefault="007D0B4D" w:rsidP="007D0B4D">
      <w:pPr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 xml:space="preserve">Ocena ofert będzie dokonywana na podstawie informacji zawartych w formularzu oraz na podstawie dokumentów złożonych wraz z ofertą. </w:t>
      </w:r>
    </w:p>
    <w:p w:rsidR="007D0B4D" w:rsidRPr="007D0B4D" w:rsidRDefault="007D0B4D" w:rsidP="007D0B4D">
      <w:pPr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Suma punktów będzie podstawą do wyboru Oferenta.</w:t>
      </w:r>
    </w:p>
    <w:p w:rsidR="007D0B4D" w:rsidRPr="007D0B4D" w:rsidRDefault="007D0B4D" w:rsidP="007D0B4D">
      <w:pPr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D0B4D">
        <w:rPr>
          <w:rFonts w:asciiTheme="minorHAnsi" w:hAnsiTheme="minorHAnsi" w:cstheme="minorHAnsi"/>
          <w:color w:val="000000"/>
          <w:sz w:val="22"/>
          <w:szCs w:val="22"/>
        </w:rPr>
        <w:t>Maksymalna łączna liczba punktów, jaką może uzyskać Wykonawca, wynosi 100 punktów.</w:t>
      </w:r>
    </w:p>
    <w:p w:rsidR="007D0B4D" w:rsidRPr="007D0B4D" w:rsidRDefault="007D0B4D" w:rsidP="007D0B4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D0B4D" w:rsidRPr="007D0B4D" w:rsidRDefault="007D0B4D" w:rsidP="007D0B4D">
      <w:pPr>
        <w:pStyle w:val="Nagwek3"/>
        <w:rPr>
          <w:rFonts w:eastAsia="Times New Roman"/>
        </w:rPr>
      </w:pPr>
      <w:r>
        <w:rPr>
          <w:rFonts w:eastAsia="Times New Roman"/>
        </w:rPr>
        <w:t>Tryb wybo</w:t>
      </w:r>
      <w:r w:rsidRPr="007D0B4D">
        <w:rPr>
          <w:rFonts w:eastAsia="Times New Roman"/>
        </w:rPr>
        <w:t>ru najkorzystniejszej oferty:</w:t>
      </w:r>
    </w:p>
    <w:p w:rsidR="007D0B4D" w:rsidRPr="007D0B4D" w:rsidRDefault="007D0B4D" w:rsidP="007D0B4D">
      <w:pPr>
        <w:pStyle w:val="Akapitzlist"/>
        <w:numPr>
          <w:ilvl w:val="0"/>
          <w:numId w:val="9"/>
        </w:numPr>
        <w:tabs>
          <w:tab w:val="clear" w:pos="1811"/>
          <w:tab w:val="num" w:pos="720"/>
          <w:tab w:val="left" w:pos="1080"/>
        </w:tabs>
        <w:suppressAutoHyphens/>
        <w:spacing w:after="0" w:line="240" w:lineRule="auto"/>
        <w:ind w:left="108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 xml:space="preserve">W myśl zapisów obowiązującej u Zamawiającego „Procedury dokonywania zakupów i wyłonienia wykonawców zgodnie z zasadą konkurencyjności” zostanie powołana Komisja Oceny Ofert. </w:t>
      </w:r>
    </w:p>
    <w:p w:rsidR="007D0B4D" w:rsidRPr="007D0B4D" w:rsidRDefault="007D0B4D" w:rsidP="007D0B4D">
      <w:pPr>
        <w:pStyle w:val="Akapitzlist"/>
        <w:tabs>
          <w:tab w:val="left" w:pos="1080"/>
        </w:tabs>
        <w:spacing w:after="0" w:line="240" w:lineRule="auto"/>
        <w:ind w:left="1080" w:hanging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ab/>
        <w:t xml:space="preserve">Komisja Oceny Ofert dokona wyboru Wykonawcy, którego oferta spełnia wymagania określone w zapytaniu ofertowym oraz została uznana za najkorzystniejszą, według przyjętych kryteriów oceny ofert. </w:t>
      </w:r>
    </w:p>
    <w:p w:rsidR="007D0B4D" w:rsidRPr="007D0B4D" w:rsidRDefault="007D0B4D" w:rsidP="007D0B4D">
      <w:pPr>
        <w:pStyle w:val="Akapitzlist"/>
        <w:numPr>
          <w:ilvl w:val="0"/>
          <w:numId w:val="9"/>
        </w:numPr>
        <w:tabs>
          <w:tab w:val="clear" w:pos="1811"/>
          <w:tab w:val="num" w:pos="540"/>
          <w:tab w:val="left" w:pos="720"/>
          <w:tab w:val="left" w:pos="1080"/>
        </w:tabs>
        <w:suppressAutoHyphens/>
        <w:spacing w:after="0" w:line="240" w:lineRule="auto"/>
        <w:ind w:left="108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Złożone oferty mogą podlegać negocjacjom.</w:t>
      </w:r>
    </w:p>
    <w:p w:rsidR="007D0B4D" w:rsidRPr="007D0B4D" w:rsidRDefault="007D0B4D" w:rsidP="007D0B4D">
      <w:pPr>
        <w:pStyle w:val="Akapitzlist"/>
        <w:numPr>
          <w:ilvl w:val="0"/>
          <w:numId w:val="9"/>
        </w:numPr>
        <w:tabs>
          <w:tab w:val="clear" w:pos="1811"/>
          <w:tab w:val="num" w:pos="720"/>
          <w:tab w:val="left" w:pos="1080"/>
        </w:tabs>
        <w:suppressAutoHyphens/>
        <w:spacing w:after="0" w:line="240" w:lineRule="auto"/>
        <w:ind w:left="108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 xml:space="preserve">Zamawiający może w celu ustalenia, czy oferta zawiera rażąco niską cenę w stosunku do przedmiotu zamówienia, zwrócić się do Oferenta o udzielenie w określonym terminie wyjaśnień dotyczących elementów oferty mających wpływ na wysokość ceny. </w:t>
      </w:r>
    </w:p>
    <w:p w:rsidR="007D0B4D" w:rsidRPr="007D0B4D" w:rsidRDefault="007D0B4D" w:rsidP="007D0B4D">
      <w:pPr>
        <w:pStyle w:val="Akapitzlist"/>
        <w:tabs>
          <w:tab w:val="num" w:pos="720"/>
          <w:tab w:val="left" w:pos="1080"/>
        </w:tabs>
        <w:spacing w:after="0" w:line="240" w:lineRule="auto"/>
        <w:ind w:left="1080" w:hanging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ab/>
        <w:t>Zamawiający odrzuci ofertę Oferenta, który nie złożył wyjaśnień lub jeżeli dokonana ocena wyjaśnień wraz z dostarczonymi dowodami potwierdzi, że oferta zawiera rażąco niską cenę w stosunku do przedmiotu zamówienia.</w:t>
      </w:r>
    </w:p>
    <w:p w:rsidR="007D0B4D" w:rsidRPr="007D0B4D" w:rsidRDefault="007D0B4D" w:rsidP="007D0B4D">
      <w:pPr>
        <w:pStyle w:val="Akapitzlist"/>
        <w:numPr>
          <w:ilvl w:val="0"/>
          <w:numId w:val="9"/>
        </w:numPr>
        <w:tabs>
          <w:tab w:val="clear" w:pos="1811"/>
          <w:tab w:val="num" w:pos="540"/>
          <w:tab w:val="left" w:pos="1080"/>
        </w:tabs>
        <w:suppressAutoHyphens/>
        <w:spacing w:after="0" w:line="240" w:lineRule="auto"/>
        <w:ind w:left="1080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Z Wykonawcą, którego oferta zostanie wybrana, zostanie podpisana umowa na realizację usługi.</w:t>
      </w:r>
    </w:p>
    <w:p w:rsidR="007D0B4D" w:rsidRPr="007D0B4D" w:rsidRDefault="007D0B4D" w:rsidP="007D0B4D">
      <w:pPr>
        <w:pStyle w:val="Akapitzlist"/>
        <w:tabs>
          <w:tab w:val="left" w:pos="72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7D0B4D" w:rsidRDefault="007D0B4D" w:rsidP="007D0B4D">
      <w:pPr>
        <w:pStyle w:val="Nagwek3"/>
        <w:rPr>
          <w:rFonts w:eastAsia="Times New Roman"/>
        </w:rPr>
      </w:pPr>
    </w:p>
    <w:p w:rsidR="007D0B4D" w:rsidRPr="007D0B4D" w:rsidRDefault="007D0B4D" w:rsidP="007D0B4D">
      <w:pPr>
        <w:pStyle w:val="Nagwek3"/>
        <w:rPr>
          <w:rFonts w:eastAsia="Times New Roman"/>
        </w:rPr>
      </w:pPr>
      <w:r w:rsidRPr="007D0B4D">
        <w:rPr>
          <w:rFonts w:eastAsia="Times New Roman"/>
        </w:rPr>
        <w:t>Termin i sposób nadsyłania ofert:</w:t>
      </w:r>
    </w:p>
    <w:p w:rsidR="007D0B4D" w:rsidRPr="007D0B4D" w:rsidRDefault="007D0B4D" w:rsidP="007D0B4D">
      <w:pPr>
        <w:pStyle w:val="Akapitzlist"/>
        <w:tabs>
          <w:tab w:val="left" w:pos="1080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 xml:space="preserve">1.    Termin dostarczenia oferty do siedziby Zamawiającego: do </w:t>
      </w:r>
      <w:r>
        <w:rPr>
          <w:rFonts w:eastAsia="Times New Roman" w:cstheme="minorHAnsi"/>
          <w:color w:val="000000"/>
          <w:lang w:eastAsia="pl-PL"/>
        </w:rPr>
        <w:t>2</w:t>
      </w:r>
      <w:r w:rsidR="004B542B">
        <w:rPr>
          <w:rFonts w:eastAsia="Times New Roman" w:cstheme="minorHAnsi"/>
          <w:color w:val="000000"/>
          <w:lang w:eastAsia="pl-PL"/>
        </w:rPr>
        <w:t>3</w:t>
      </w:r>
      <w:r w:rsidRPr="007D0B4D">
        <w:rPr>
          <w:rFonts w:eastAsia="Times New Roman" w:cstheme="minorHAnsi"/>
          <w:color w:val="000000"/>
          <w:lang w:eastAsia="pl-PL"/>
        </w:rPr>
        <w:t xml:space="preserve">.12.2020 r. </w:t>
      </w:r>
      <w:r>
        <w:rPr>
          <w:rFonts w:eastAsia="Times New Roman" w:cstheme="minorHAnsi"/>
          <w:color w:val="000000"/>
          <w:lang w:eastAsia="pl-PL"/>
        </w:rPr>
        <w:t xml:space="preserve">do godziny </w:t>
      </w:r>
      <w:r w:rsidR="004B542B">
        <w:rPr>
          <w:rFonts w:eastAsia="Times New Roman" w:cstheme="minorHAnsi"/>
          <w:color w:val="000000"/>
          <w:lang w:eastAsia="pl-PL"/>
        </w:rPr>
        <w:t>10</w:t>
      </w:r>
      <w:bookmarkStart w:id="0" w:name="_GoBack"/>
      <w:bookmarkEnd w:id="0"/>
      <w:r>
        <w:rPr>
          <w:rFonts w:eastAsia="Times New Roman" w:cstheme="minorHAnsi"/>
          <w:color w:val="000000"/>
          <w:lang w:eastAsia="pl-PL"/>
        </w:rPr>
        <w:t>.00</w:t>
      </w:r>
    </w:p>
    <w:p w:rsidR="007D0B4D" w:rsidRPr="007D0B4D" w:rsidRDefault="007D0B4D" w:rsidP="007D0B4D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Ofertę należy złożyć w formie elektronicznej (skan z podpisem) na załączonym do zapytania ofertowego formularzu oferty.</w:t>
      </w:r>
    </w:p>
    <w:p w:rsidR="007D0B4D" w:rsidRPr="007D0B4D" w:rsidRDefault="007D0B4D" w:rsidP="007D0B4D">
      <w:pPr>
        <w:pStyle w:val="Akapitzlist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Ofertę należy przesłać na adres:</w:t>
      </w:r>
    </w:p>
    <w:p w:rsidR="0001588D" w:rsidRDefault="00776C2A" w:rsidP="007D0B4D">
      <w:pPr>
        <w:pStyle w:val="Akapitzlist"/>
        <w:spacing w:after="0" w:line="240" w:lineRule="auto"/>
        <w:ind w:left="2340"/>
        <w:rPr>
          <w:rFonts w:cstheme="minorHAnsi"/>
        </w:rPr>
      </w:pPr>
      <w:hyperlink r:id="rId8" w:history="1">
        <w:r w:rsidR="0001588D" w:rsidRPr="007D0B4D">
          <w:rPr>
            <w:rStyle w:val="Hipercze"/>
            <w:rFonts w:cstheme="minorHAnsi"/>
          </w:rPr>
          <w:t>malgorzata.wlodarek@wsb.szczecin.pl</w:t>
        </w:r>
      </w:hyperlink>
    </w:p>
    <w:p w:rsidR="007D0B4D" w:rsidRPr="007D0B4D" w:rsidRDefault="007D0B4D" w:rsidP="007D0B4D">
      <w:pPr>
        <w:pStyle w:val="Akapitzlist"/>
        <w:spacing w:after="0" w:line="240" w:lineRule="auto"/>
        <w:ind w:left="234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 xml:space="preserve">z dopiskiem: dot. zapytania ofertowego nr </w:t>
      </w:r>
      <w:r w:rsidR="00D24138">
        <w:rPr>
          <w:rFonts w:eastAsia="Times New Roman" w:cstheme="minorHAnsi"/>
          <w:color w:val="000000"/>
          <w:lang w:eastAsia="pl-PL"/>
        </w:rPr>
        <w:t>16</w:t>
      </w:r>
      <w:r w:rsidRPr="007D0B4D">
        <w:rPr>
          <w:rFonts w:eastAsia="Times New Roman" w:cstheme="minorHAnsi"/>
          <w:color w:val="000000"/>
          <w:lang w:eastAsia="pl-PL"/>
        </w:rPr>
        <w:t>/REK/2020</w:t>
      </w:r>
    </w:p>
    <w:p w:rsidR="007D0B4D" w:rsidRPr="007D0B4D" w:rsidRDefault="007D0B4D" w:rsidP="007D0B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D0B4D" w:rsidRPr="007D0B4D" w:rsidRDefault="007D0B4D" w:rsidP="007D0B4D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Niniejsze zapytanie nie stanowi oferty w rozumieniu art. 66 kodeksu cywilnego.</w:t>
      </w:r>
    </w:p>
    <w:p w:rsidR="007D0B4D" w:rsidRPr="007D0B4D" w:rsidRDefault="007D0B4D" w:rsidP="007D0B4D">
      <w:pPr>
        <w:pStyle w:val="Akapitzlist"/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 xml:space="preserve">Zamawiający dopuszcza możliwość unieważnienia postępowania bez podania przyczyny. </w:t>
      </w:r>
    </w:p>
    <w:p w:rsidR="007D0B4D" w:rsidRDefault="007D0B4D" w:rsidP="007D0B4D">
      <w:pPr>
        <w:pStyle w:val="Akapitzlist"/>
        <w:spacing w:after="0" w:line="240" w:lineRule="auto"/>
        <w:ind w:hanging="360"/>
        <w:rPr>
          <w:rFonts w:eastAsia="Times New Roman" w:cstheme="minorHAnsi"/>
          <w:color w:val="000000"/>
          <w:lang w:eastAsia="pl-PL"/>
        </w:rPr>
      </w:pPr>
    </w:p>
    <w:p w:rsidR="007D0B4D" w:rsidRPr="0001588D" w:rsidRDefault="007D0B4D" w:rsidP="0001588D">
      <w:pPr>
        <w:pStyle w:val="Akapitzlist"/>
        <w:spacing w:after="0" w:line="240" w:lineRule="auto"/>
        <w:ind w:hanging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 xml:space="preserve">Informacji dotyczących niniejszego zapytania udziela: </w:t>
      </w:r>
      <w:r w:rsidRPr="0001588D">
        <w:rPr>
          <w:rFonts w:cstheme="minorHAnsi"/>
        </w:rPr>
        <w:t xml:space="preserve">Małgorzata Włodarek, Starszy specjalista ds. zarządzania nieruchomościami na Wydziale Ekonomicznym w Szczecinie , tel. 728 414 779, e-mail: </w:t>
      </w:r>
      <w:hyperlink r:id="rId9" w:history="1">
        <w:r w:rsidRPr="0001588D">
          <w:rPr>
            <w:rStyle w:val="Hipercze"/>
            <w:rFonts w:cstheme="minorHAnsi"/>
          </w:rPr>
          <w:t>malgorzata.wlodarek@wsb.szczecin.pl</w:t>
        </w:r>
      </w:hyperlink>
    </w:p>
    <w:p w:rsidR="007D0B4D" w:rsidRPr="007D0B4D" w:rsidRDefault="007D0B4D" w:rsidP="007D0B4D">
      <w:pPr>
        <w:ind w:left="720"/>
        <w:rPr>
          <w:rFonts w:cstheme="minorHAnsi"/>
          <w:color w:val="000000"/>
        </w:rPr>
      </w:pPr>
    </w:p>
    <w:p w:rsidR="007D0B4D" w:rsidRPr="007D0B4D" w:rsidRDefault="007D0B4D" w:rsidP="007D0B4D">
      <w:pPr>
        <w:pStyle w:val="Akapitzlist"/>
        <w:spacing w:after="0" w:line="240" w:lineRule="auto"/>
        <w:ind w:hanging="360"/>
        <w:rPr>
          <w:rFonts w:eastAsia="Times New Roman" w:cstheme="minorHAnsi"/>
          <w:color w:val="000000"/>
          <w:lang w:eastAsia="pl-PL"/>
        </w:rPr>
      </w:pPr>
    </w:p>
    <w:p w:rsidR="007D0B4D" w:rsidRPr="007D0B4D" w:rsidRDefault="007D0B4D" w:rsidP="007D0B4D">
      <w:pPr>
        <w:pStyle w:val="Akapitzlist"/>
        <w:spacing w:after="0" w:line="240" w:lineRule="auto"/>
        <w:ind w:hanging="360"/>
        <w:rPr>
          <w:rFonts w:eastAsia="Times New Roman" w:cstheme="minorHAnsi"/>
          <w:color w:val="000000"/>
          <w:lang w:eastAsia="pl-PL"/>
        </w:rPr>
      </w:pPr>
    </w:p>
    <w:p w:rsidR="007D0B4D" w:rsidRPr="007D0B4D" w:rsidRDefault="007D0B4D" w:rsidP="007D0B4D">
      <w:pPr>
        <w:pStyle w:val="Akapitzlist"/>
        <w:spacing w:after="0" w:line="240" w:lineRule="auto"/>
        <w:ind w:hanging="36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Załączniki:</w:t>
      </w:r>
    </w:p>
    <w:p w:rsidR="007D0B4D" w:rsidRPr="007D0B4D" w:rsidRDefault="007D0B4D" w:rsidP="007D0B4D">
      <w:pPr>
        <w:pStyle w:val="Akapitzlist"/>
        <w:numPr>
          <w:ilvl w:val="1"/>
          <w:numId w:val="11"/>
        </w:numPr>
        <w:tabs>
          <w:tab w:val="clear" w:pos="2912"/>
          <w:tab w:val="num" w:pos="720"/>
        </w:tabs>
        <w:suppressAutoHyphens/>
        <w:spacing w:after="0" w:line="240" w:lineRule="auto"/>
        <w:ind w:hanging="2552"/>
        <w:contextualSpacing w:val="0"/>
        <w:rPr>
          <w:rFonts w:eastAsia="Times New Roman" w:cstheme="minorHAnsi"/>
          <w:color w:val="000000"/>
          <w:lang w:eastAsia="pl-PL"/>
        </w:rPr>
      </w:pPr>
      <w:r w:rsidRPr="007D0B4D">
        <w:rPr>
          <w:rFonts w:eastAsia="Times New Roman" w:cstheme="minorHAnsi"/>
          <w:color w:val="000000"/>
          <w:lang w:eastAsia="pl-PL"/>
        </w:rPr>
        <w:t>wzór oferty</w:t>
      </w:r>
      <w:r>
        <w:rPr>
          <w:rFonts w:eastAsia="Times New Roman" w:cstheme="minorHAnsi"/>
          <w:color w:val="000000"/>
          <w:lang w:eastAsia="pl-PL"/>
        </w:rPr>
        <w:t xml:space="preserve"> wraz z oświadczeniem oferenta</w:t>
      </w:r>
    </w:p>
    <w:p w:rsidR="00A123D7" w:rsidRPr="007D0B4D" w:rsidRDefault="00A123D7" w:rsidP="007D0B4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123D7" w:rsidRPr="007D0B4D" w:rsidRDefault="00A123D7" w:rsidP="007D0B4D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123D7" w:rsidRPr="007D0B4D" w:rsidSect="00B83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21" w:bottom="680" w:left="102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2A" w:rsidRDefault="00776C2A">
      <w:r>
        <w:separator/>
      </w:r>
    </w:p>
  </w:endnote>
  <w:endnote w:type="continuationSeparator" w:id="0">
    <w:p w:rsidR="00776C2A" w:rsidRDefault="0077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Default="00776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Pr="00B8358E" w:rsidRDefault="00D24138">
    <w:pPr>
      <w:pStyle w:val="Stopka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4</w:t>
    </w:r>
    <w:r w:rsidRPr="00B8358E">
      <w:rPr>
        <w:rFonts w:ascii="Calibri" w:hAnsi="Calibri"/>
        <w:sz w:val="20"/>
        <w:szCs w:val="20"/>
      </w:rPr>
      <w:fldChar w:fldCharType="end"/>
    </w:r>
  </w:p>
  <w:p w:rsidR="00181901" w:rsidRDefault="00776C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Default="00776C2A">
    <w:pPr>
      <w:pStyle w:val="Stopka"/>
      <w:jc w:val="right"/>
    </w:pPr>
  </w:p>
  <w:p w:rsidR="00181901" w:rsidRPr="00B8358E" w:rsidRDefault="00D24138" w:rsidP="00B8358E">
    <w:pPr>
      <w:pStyle w:val="Stopka"/>
      <w:ind w:right="-201"/>
      <w:jc w:val="right"/>
      <w:rPr>
        <w:rFonts w:ascii="Calibri" w:hAnsi="Calibri"/>
        <w:sz w:val="20"/>
        <w:szCs w:val="20"/>
      </w:rPr>
    </w:pPr>
    <w:r w:rsidRPr="00B8358E">
      <w:rPr>
        <w:rFonts w:ascii="Calibri" w:hAnsi="Calibri"/>
        <w:sz w:val="20"/>
        <w:szCs w:val="20"/>
      </w:rPr>
      <w:fldChar w:fldCharType="begin"/>
    </w:r>
    <w:r w:rsidRPr="00B8358E">
      <w:rPr>
        <w:rFonts w:ascii="Calibri" w:hAnsi="Calibri"/>
        <w:sz w:val="20"/>
        <w:szCs w:val="20"/>
      </w:rPr>
      <w:instrText xml:space="preserve"> PAGE   \* MERGEFORMAT </w:instrText>
    </w:r>
    <w:r w:rsidRPr="00B8358E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B8358E">
      <w:rPr>
        <w:rFonts w:ascii="Calibri" w:hAnsi="Calibri"/>
        <w:sz w:val="20"/>
        <w:szCs w:val="20"/>
      </w:rPr>
      <w:fldChar w:fldCharType="end"/>
    </w:r>
  </w:p>
  <w:p w:rsidR="00181901" w:rsidRDefault="0077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2A" w:rsidRDefault="00776C2A">
      <w:r>
        <w:separator/>
      </w:r>
    </w:p>
  </w:footnote>
  <w:footnote w:type="continuationSeparator" w:id="0">
    <w:p w:rsidR="00776C2A" w:rsidRDefault="0077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Default="00776C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Pr="00D7236B" w:rsidRDefault="00A123D7" w:rsidP="00D7236B">
    <w:pPr>
      <w:pStyle w:val="Nagwek"/>
    </w:pPr>
    <w:r>
      <w:rPr>
        <w:noProof/>
      </w:rPr>
      <w:drawing>
        <wp:inline distT="0" distB="0" distL="0" distR="0">
          <wp:extent cx="6191250" cy="863600"/>
          <wp:effectExtent l="0" t="0" r="0" b="0"/>
          <wp:docPr id="2" name="Obraz 2" descr="papier pozna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poznan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01" w:rsidRPr="000B13A6" w:rsidRDefault="00A123D7" w:rsidP="000B13A6">
    <w:pPr>
      <w:pStyle w:val="Nagwek"/>
    </w:pPr>
    <w:r>
      <w:rPr>
        <w:noProof/>
      </w:rPr>
      <w:drawing>
        <wp:inline distT="0" distB="0" distL="0" distR="0">
          <wp:extent cx="6191250" cy="863600"/>
          <wp:effectExtent l="0" t="0" r="0" b="0"/>
          <wp:docPr id="1" name="Obraz 1" descr="papier poznan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poznan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1CA4392A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</w:abstractNum>
  <w:abstractNum w:abstractNumId="1" w15:restartNumberingAfterBreak="0">
    <w:nsid w:val="01206200"/>
    <w:multiLevelType w:val="hybridMultilevel"/>
    <w:tmpl w:val="73225660"/>
    <w:lvl w:ilvl="0" w:tplc="0FAC9170">
      <w:start w:val="1"/>
      <w:numFmt w:val="lowerLetter"/>
      <w:lvlText w:val="%1."/>
      <w:lvlJc w:val="left"/>
      <w:pPr>
        <w:tabs>
          <w:tab w:val="num" w:pos="2116"/>
        </w:tabs>
        <w:ind w:left="2116" w:hanging="360"/>
      </w:pPr>
      <w:rPr>
        <w:rFonts w:hint="default"/>
        <w:color w:val="auto"/>
      </w:rPr>
    </w:lvl>
    <w:lvl w:ilvl="1" w:tplc="F87AEF6E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2"/>
        </w:tabs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</w:rPr>
    </w:lvl>
  </w:abstractNum>
  <w:abstractNum w:abstractNumId="2" w15:restartNumberingAfterBreak="0">
    <w:nsid w:val="017643F1"/>
    <w:multiLevelType w:val="hybridMultilevel"/>
    <w:tmpl w:val="7E9EF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2BD"/>
    <w:multiLevelType w:val="hybridMultilevel"/>
    <w:tmpl w:val="42144826"/>
    <w:lvl w:ilvl="0" w:tplc="92EAC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058E"/>
    <w:multiLevelType w:val="hybridMultilevel"/>
    <w:tmpl w:val="D18A3E72"/>
    <w:lvl w:ilvl="0" w:tplc="F87AE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7E31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2FEA75E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114A6"/>
    <w:multiLevelType w:val="multilevel"/>
    <w:tmpl w:val="C5F0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20B02"/>
    <w:multiLevelType w:val="hybridMultilevel"/>
    <w:tmpl w:val="0AAE0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15A25"/>
    <w:multiLevelType w:val="multilevel"/>
    <w:tmpl w:val="ECB22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F1264"/>
    <w:multiLevelType w:val="multilevel"/>
    <w:tmpl w:val="043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13262"/>
    <w:multiLevelType w:val="hybridMultilevel"/>
    <w:tmpl w:val="56A6AFC6"/>
    <w:lvl w:ilvl="0" w:tplc="A860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71F5"/>
    <w:multiLevelType w:val="hybridMultilevel"/>
    <w:tmpl w:val="6EE49B2A"/>
    <w:lvl w:ilvl="0" w:tplc="3D30AAD6">
      <w:start w:val="1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</w:lvl>
  </w:abstractNum>
  <w:abstractNum w:abstractNumId="11" w15:restartNumberingAfterBreak="0">
    <w:nsid w:val="6AEE77CA"/>
    <w:multiLevelType w:val="multilevel"/>
    <w:tmpl w:val="A27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D7"/>
    <w:rsid w:val="0001588D"/>
    <w:rsid w:val="00484CAE"/>
    <w:rsid w:val="004B542B"/>
    <w:rsid w:val="00712380"/>
    <w:rsid w:val="00776C2A"/>
    <w:rsid w:val="007D0B4D"/>
    <w:rsid w:val="00881627"/>
    <w:rsid w:val="009E57EB"/>
    <w:rsid w:val="00A123D7"/>
    <w:rsid w:val="00AE7137"/>
    <w:rsid w:val="00D24138"/>
    <w:rsid w:val="00D6053E"/>
    <w:rsid w:val="00D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791E"/>
  <w15:docId w15:val="{6B5AD839-0FD9-4A0B-9509-CE976E9E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3D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D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2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2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2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2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23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A12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1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lodarek@wsb.szczec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wlodarek@wsb.szczec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CA1D-B51A-406D-96C8-20A2BC4F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mwlodarek</cp:lastModifiedBy>
  <cp:revision>4</cp:revision>
  <dcterms:created xsi:type="dcterms:W3CDTF">2020-12-17T13:16:00Z</dcterms:created>
  <dcterms:modified xsi:type="dcterms:W3CDTF">2020-12-17T13:41:00Z</dcterms:modified>
</cp:coreProperties>
</file>